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PARECER CME N.º 012/2008                                                  </w:t>
      </w:r>
      <w:r w:rsidDel="00000000" w:rsidR="00000000" w:rsidRPr="00000000">
        <w:rPr>
          <w:rtl w:val="0"/>
        </w:rPr>
      </w:r>
    </w:p>
    <w:p w:rsidR="00000000" w:rsidDel="00000000" w:rsidP="00000000" w:rsidRDefault="00000000" w:rsidRPr="00000000" w14:paraId="0000000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ind w:left="5387"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Manifesta-se sobre a situação emergencial de atendimento de alunos da Escola Nova na Vila Marechal Rondon e validação do ano letivo dos mesmos.</w:t>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Conselho Municipal de Educação recebeu da Secretaria Municipal de Educação o Ofício Aspectos Legais n.º 345/2008, solicitando parecer deste colegiado para matricular, no início do mês de julho, os alunos novos em uma turma do primeiro ano, que contém apenas oito alunos, na Escola Nova na Vila Marechal Rondon, e, respaldar o ano letivo destes alunos.</w:t>
      </w:r>
    </w:p>
    <w:p w:rsidR="00000000" w:rsidDel="00000000" w:rsidP="00000000" w:rsidRDefault="00000000" w:rsidRPr="00000000" w14:paraId="0000000E">
      <w:pPr>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ANÁLISE DA MATÉRIA</w:t>
      </w:r>
      <w:r w:rsidDel="00000000" w:rsidR="00000000" w:rsidRPr="00000000">
        <w:rPr>
          <w:rtl w:val="0"/>
        </w:rPr>
      </w:r>
    </w:p>
    <w:p w:rsidR="00000000" w:rsidDel="00000000" w:rsidP="00000000" w:rsidRDefault="00000000" w:rsidRPr="00000000" w14:paraId="00000011">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2">
      <w:pPr>
        <w:spacing w:line="360" w:lineRule="auto"/>
        <w:ind w:firstLine="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Constituição Federal (1988) em seu Art 206, entre os diversos princípios enumerados, o primeiro refere-se à igualdade de condições para o acesso e permanência dos alunos na escola e no Art 208, ao tratar sobre o dever do Estado com a educação, determina que o mesmo será efetivado mediante várias garantias de acessibilidade à escola, estabelecendo, como competência do Poder Público, o recenseamento dos educandos no ensino fundamental, e outras funções como a de fazer-lhes a chamada e zelar, junto aos responsáveis, pela freqüência à escola(§3º).</w:t>
      </w:r>
    </w:p>
    <w:p w:rsidR="00000000" w:rsidDel="00000000" w:rsidP="00000000" w:rsidRDefault="00000000" w:rsidRPr="00000000" w14:paraId="00000014">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LDB, Lei n.º 9394/96, que estabelece as diretrizes e bases da educação nacional, com a redação dada pela Lei 11.114 de 16 de maio de 2005, em seu artigo 6º, diz que: </w:t>
      </w:r>
    </w:p>
    <w:p w:rsidR="00000000" w:rsidDel="00000000" w:rsidP="00000000" w:rsidRDefault="00000000" w:rsidRPr="00000000" w14:paraId="00000016">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“É dever dos pais ou responsáveis efetuar a matrícula dos menores a partir dos 06 anos de idade no Ensino Fundamental.” O Inciso I do § 3º do art. 87, diz que “Cada município e, supletivamente, o Estado e a União deverão matricular todos os educandos a partir dos 6 anos de idade, no Ensino Fundamental, atendidas as seguintes condições no âmbito de cada Sistema de Ensino: </w:t>
      </w:r>
    </w:p>
    <w:p w:rsidR="00000000" w:rsidDel="00000000" w:rsidP="00000000" w:rsidRDefault="00000000" w:rsidRPr="00000000" w14:paraId="00000017">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plena observância das condições de oferta fixada por esta Lei, no caso de todas as redes escolares; </w:t>
      </w:r>
    </w:p>
    <w:p w:rsidR="00000000" w:rsidDel="00000000" w:rsidP="00000000" w:rsidRDefault="00000000" w:rsidRPr="00000000" w14:paraId="00000019">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A">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atingimento de taxa líquida de escolarização de pelo menos 95% da faixa etária de sete a quatorze anos, no caso das redes escolares públicas; </w:t>
      </w:r>
    </w:p>
    <w:p w:rsidR="00000000" w:rsidDel="00000000" w:rsidP="00000000" w:rsidRDefault="00000000" w:rsidRPr="00000000" w14:paraId="0000001B">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não redução média de recursos por aluno do Ensino Fundamental na respectiva rede pública resultante da incorporação dos alunos de seis anos de idade.</w:t>
      </w:r>
    </w:p>
    <w:p w:rsidR="00000000" w:rsidDel="00000000" w:rsidP="00000000" w:rsidRDefault="00000000" w:rsidRPr="00000000" w14:paraId="0000001D">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Secretaria de Educação justifica a solicitação de matrícula dos alunos da Escola Nova na Vila Marechal Rondon:</w:t>
      </w:r>
    </w:p>
    <w:p w:rsidR="00000000" w:rsidDel="00000000" w:rsidP="00000000" w:rsidRDefault="00000000" w:rsidRPr="00000000" w14:paraId="0000001F">
      <w:pPr>
        <w:spacing w:line="360" w:lineRule="auto"/>
        <w:ind w:left="241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ind w:left="2410" w:firstLine="0"/>
        <w:jc w:val="both"/>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 que além da demanda de transferências para a escola nova,  está havendo procura de vagas de crianças de 07 e 06 anos completados até 03 de março do corrente ano, que se inscreveram nos meses de janeiro e fevereiro e residem em torno da Escola e, que por falta de vaga não estão matriculados na Rede Pública Municipal e Estadual” e também na Resolução Nº 233/97</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Art. 5º - Na eventualidade de o aluno vir a matricular-se após o início do ano letivo, será obrigatoriamente avaliado pela instituição de ensino para situá-lo em série, etapa ou outra forma de organização do curso que, considerado o nível de adiantamento dos demais alunos, esteja de acordo com seu nível de conhecimentos.</w:t>
      </w:r>
      <w:r w:rsidDel="00000000" w:rsidR="00000000" w:rsidRPr="00000000">
        <w:rPr>
          <w:rtl w:val="0"/>
        </w:rPr>
      </w:r>
    </w:p>
    <w:p w:rsidR="00000000" w:rsidDel="00000000" w:rsidP="00000000" w:rsidRDefault="00000000" w:rsidRPr="00000000" w14:paraId="00000021">
      <w:pPr>
        <w:spacing w:line="360" w:lineRule="auto"/>
        <w:ind w:left="2410" w:firstLine="0"/>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 1º - Nessa hipótese, o controle de freqüência se fará a                 partir da data de efetiva matrícula do aluno.</w:t>
      </w:r>
      <w:r w:rsidDel="00000000" w:rsidR="00000000" w:rsidRPr="00000000">
        <w:rPr>
          <w:rtl w:val="0"/>
        </w:rPr>
      </w:r>
    </w:p>
    <w:p w:rsidR="00000000" w:rsidDel="00000000" w:rsidP="00000000" w:rsidRDefault="00000000" w:rsidRPr="00000000" w14:paraId="00000022">
      <w:pPr>
        <w:spacing w:line="360" w:lineRule="auto"/>
        <w:ind w:left="2410" w:firstLine="0"/>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23">
      <w:pPr>
        <w:spacing w:line="360" w:lineRule="auto"/>
        <w:ind w:left="2268" w:firstLine="0"/>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 2º - Da avaliação de que trata o caput será redigida Ata que integrará os documentos escolares do aluno e conterá todas as informações relativas aos procedimentos adotados e resultados obtidos.</w:t>
      </w:r>
      <w:r w:rsidDel="00000000" w:rsidR="00000000" w:rsidRPr="00000000">
        <w:rPr>
          <w:rtl w:val="0"/>
        </w:rPr>
      </w:r>
    </w:p>
    <w:p w:rsidR="00000000" w:rsidDel="00000000" w:rsidP="00000000" w:rsidRDefault="00000000" w:rsidRPr="00000000" w14:paraId="00000024">
      <w:pPr>
        <w:spacing w:line="360" w:lineRule="auto"/>
        <w:ind w:firstLine="709"/>
        <w:jc w:val="both"/>
        <w:rPr>
          <w:rFonts w:ascii="Courier" w:cs="Courier" w:eastAsia="Courier" w:hAnsi="Courier"/>
          <w:i w:val="0"/>
          <w:sz w:val="23"/>
          <w:szCs w:val="23"/>
          <w:vertAlign w:val="baseline"/>
        </w:rPr>
      </w:pPr>
      <w:r w:rsidDel="00000000" w:rsidR="00000000" w:rsidRPr="00000000">
        <w:rPr>
          <w:rFonts w:ascii="Courier" w:cs="Courier" w:eastAsia="Courier" w:hAnsi="Courier"/>
          <w:i w:val="1"/>
          <w:sz w:val="23"/>
          <w:szCs w:val="23"/>
          <w:vertAlign w:val="baseline"/>
          <w:rtl w:val="0"/>
        </w:rPr>
        <w:tab/>
      </w:r>
      <w:r w:rsidDel="00000000" w:rsidR="00000000" w:rsidRPr="00000000">
        <w:rPr>
          <w:rtl w:val="0"/>
        </w:rPr>
      </w:r>
    </w:p>
    <w:p w:rsidR="00000000" w:rsidDel="00000000" w:rsidP="00000000" w:rsidRDefault="00000000" w:rsidRPr="00000000" w14:paraId="00000025">
      <w:pPr>
        <w:spacing w:line="360" w:lineRule="auto"/>
        <w:ind w:firstLine="709"/>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Essa possibilidade conferida pelo Conselho Estadual de Educação, remete para a obrigatoriedade de uma avaliação que situe o aluno de acordo com seu nível de adiantamento, que não se aplica ao caso destes alunos que completaram 6 ou 7 anos recentemente.</w:t>
      </w:r>
    </w:p>
    <w:p w:rsidR="00000000" w:rsidDel="00000000" w:rsidP="00000000" w:rsidRDefault="00000000" w:rsidRPr="00000000" w14:paraId="00000026">
      <w:pPr>
        <w:spacing w:line="360" w:lineRule="auto"/>
        <w:ind w:firstLine="709"/>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27">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Desta forma esta justificativa não ampara a situação destes alunos, no sentido que o controle de freqüência se dê a partir da data da matrícula.</w:t>
      </w:r>
    </w:p>
    <w:p w:rsidR="00000000" w:rsidDel="00000000" w:rsidP="00000000" w:rsidRDefault="00000000" w:rsidRPr="00000000" w14:paraId="00000028">
      <w:pPr>
        <w:spacing w:line="360" w:lineRule="auto"/>
        <w:ind w:firstLine="851"/>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ind w:firstLine="85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 Resolução CME n.º 005/2007 no que se refere ao atendimento emergencial assim manifesta-se: </w:t>
      </w:r>
      <w:r w:rsidDel="00000000" w:rsidR="00000000" w:rsidRPr="00000000">
        <w:rPr>
          <w:rtl w:val="0"/>
        </w:rPr>
      </w:r>
    </w:p>
    <w:p w:rsidR="00000000" w:rsidDel="00000000" w:rsidP="00000000" w:rsidRDefault="00000000" w:rsidRPr="00000000" w14:paraId="0000002A">
      <w:pPr>
        <w:spacing w:line="360" w:lineRule="auto"/>
        <w:ind w:firstLine="851"/>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B">
      <w:pPr>
        <w:spacing w:line="360" w:lineRule="auto"/>
        <w:ind w:left="2268" w:firstLine="0"/>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Art. 22 - O poder público municipal poderá oferecer, em caráter emergencial, a Educação Infantil e o Ensino Fundamental, sempre que ocorrer situação de calamidade pública ou desequilíbrio na densidade populacional. </w:t>
      </w:r>
      <w:r w:rsidDel="00000000" w:rsidR="00000000" w:rsidRPr="00000000">
        <w:rPr>
          <w:rtl w:val="0"/>
        </w:rPr>
      </w:r>
    </w:p>
    <w:p w:rsidR="00000000" w:rsidDel="00000000" w:rsidP="00000000" w:rsidRDefault="00000000" w:rsidRPr="00000000" w14:paraId="0000002C">
      <w:pPr>
        <w:spacing w:line="360" w:lineRule="auto"/>
        <w:ind w:left="2835" w:firstLine="0"/>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2D">
      <w:pPr>
        <w:spacing w:line="360" w:lineRule="auto"/>
        <w:ind w:firstLine="851"/>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  Porém, na mesma Resolução, em seu </w:t>
      </w:r>
      <w:r w:rsidDel="00000000" w:rsidR="00000000" w:rsidRPr="00000000">
        <w:rPr>
          <w:rFonts w:ascii="Arial" w:cs="Arial" w:eastAsia="Arial" w:hAnsi="Arial"/>
          <w:color w:val="000000"/>
          <w:sz w:val="24"/>
          <w:szCs w:val="24"/>
          <w:vertAlign w:val="baseline"/>
          <w:rtl w:val="0"/>
        </w:rPr>
        <w:t xml:space="preserve">Art. 24</w:t>
      </w:r>
      <w:r w:rsidDel="00000000" w:rsidR="00000000" w:rsidRPr="00000000">
        <w:rPr>
          <w:rFonts w:ascii="Arial" w:cs="Arial" w:eastAsia="Arial" w:hAnsi="Arial"/>
          <w:b w:val="1"/>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fica asseverada a garantia de, em qualquer caso, o cumprimento do ano letivo nos termos da legislação vigente.</w:t>
      </w:r>
    </w:p>
    <w:p w:rsidR="00000000" w:rsidDel="00000000" w:rsidP="00000000" w:rsidRDefault="00000000" w:rsidRPr="00000000" w14:paraId="0000002E">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2">
      <w:pPr>
        <w:ind w:firstLine="851"/>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3">
      <w:pPr>
        <w:ind w:firstLine="851"/>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4">
      <w:pPr>
        <w:ind w:firstLine="851"/>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5">
      <w:pPr>
        <w:ind w:firstLine="851"/>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37">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8">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Ao avaliar a solicitação, consideramos que abrir este precedente é desconsiderar a importância do planejamento que esta Secretaria faz, consubstanciado na Portaria de Matrícula. </w:t>
      </w:r>
    </w:p>
    <w:p w:rsidR="00000000" w:rsidDel="00000000" w:rsidP="00000000" w:rsidRDefault="00000000" w:rsidRPr="00000000" w14:paraId="00000039">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 estes alunos, que foram inscritos nos meses de janeiro e fevereiro, tivessem freqüentado uma  outra escola, poderiam estar sendo transferidos neste momento, evitando-se, com isso,  prejuízos em suas vidas escolares.</w:t>
      </w:r>
    </w:p>
    <w:p w:rsidR="00000000" w:rsidDel="00000000" w:rsidP="00000000" w:rsidRDefault="00000000" w:rsidRPr="00000000" w14:paraId="0000003A">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Este Colegiado recomenda que, efetivada esta medida, a escola providencie, imediatamente, o planejamento da recuperação dos dias letivos, sendo acompanhada pela SMEd, através dos profissionais de competência pedagógica, que acompanham o atendimento neste local.</w:t>
      </w:r>
    </w:p>
    <w:p w:rsidR="00000000" w:rsidDel="00000000" w:rsidP="00000000" w:rsidRDefault="00000000" w:rsidRPr="00000000" w14:paraId="0000003B">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Aguardaremos cópia do calendário proposto para recuperação dos dias letivos, referente aos meses de março até junho, para que seja garantido a esses educandos um início de vida escolar de qualidade, que sirva de suporte para a continuidade de seus estudos.</w:t>
      </w:r>
    </w:p>
    <w:p w:rsidR="00000000" w:rsidDel="00000000" w:rsidP="00000000" w:rsidRDefault="00000000" w:rsidRPr="00000000" w14:paraId="0000003C">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Concluindo, lembramos o ofício CME Nº 007/2008, que assim se manifestou no último parágrafo “Entendemos que a Secretaria Municipal de Educação deve administrar a situação das vagas, tendo sempre o bom senso de resolver problemas imediatos, sem criar precedentes que venham acarretar dificuldades futuras e sem deixar de primar pela garantia da qualidade de educação de nossa rede”.</w:t>
      </w:r>
    </w:p>
    <w:p w:rsidR="00000000" w:rsidDel="00000000" w:rsidP="00000000" w:rsidRDefault="00000000" w:rsidRPr="00000000" w14:paraId="0000003D">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Aprovado em plenária por unanimidade nesta data.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Cachoeirinha, 09 de julho de 2008.                                                                                                                                                                     </w:t>
        <w:tab/>
        <w:tab/>
        <w:tab/>
        <w:tab/>
        <w:tab/>
        <w:tab/>
        <w:tab/>
        <w:tab/>
        <w:t xml:space="preserve">                                                                                                                     </w:t>
      </w:r>
    </w:p>
    <w:p w:rsidR="00000000" w:rsidDel="00000000" w:rsidP="00000000" w:rsidRDefault="00000000" w:rsidRPr="00000000" w14:paraId="0000004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4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tab/>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Rosa Maria Lippert Cardoso                                               Presidente do CME/Cachoeirinha</w:t>
      </w:r>
    </w:p>
    <w:sectPr>
      <w:headerReference r:id="rId6" w:type="default"/>
      <w:pgSz w:h="15840" w:w="12240" w:orient="portrait"/>
      <w:pgMar w:bottom="568" w:top="776"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PREFEITURA MUNICIPAL DE CACHOEIRINHA</w:t>
    </w:r>
    <w:r w:rsidDel="00000000" w:rsidR="00000000" w:rsidRPr="00000000">
      <w:drawing>
        <wp:anchor allowOverlap="1" behindDoc="0" distB="0" distT="0" distL="114935" distR="114935" hidden="0" layoutInCell="1" locked="0" relativeHeight="0" simplePos="0">
          <wp:simplePos x="0" y="0"/>
          <wp:positionH relativeFrom="column">
            <wp:posOffset>342900</wp:posOffset>
          </wp:positionH>
          <wp:positionV relativeFrom="paragraph">
            <wp:posOffset>-111759</wp:posOffset>
          </wp:positionV>
          <wp:extent cx="1828165" cy="8267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165" cy="826770"/>
                  </a:xfrm>
                  <a:prstGeom prst="rect"/>
                  <a:ln/>
                </pic:spPr>
              </pic:pic>
            </a:graphicData>
          </a:graphic>
        </wp:anchor>
      </w:draw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SISTEMA MUNICIPAL DE ENSINO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CONSELHO MUNICIPAL DE EDUCAÇÃO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Rua Anápio Gomes, 329 – Bairro Eunice Velha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Fone: 3471.3483 / E-mail: cmecaeb@hotmail.com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CACHOEIRINHA - 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